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D49A4">
      <w:pPr>
        <w:pStyle w:val="3"/>
        <w:spacing w:before="30"/>
        <w:ind w:left="0"/>
        <w:outlineLvl w:val="0"/>
        <w:rPr>
          <w:rFonts w:hint="eastAsia"/>
        </w:rPr>
      </w:pPr>
      <w:bookmarkStart w:id="0" w:name="_Toc6699"/>
      <w:r>
        <w:rPr>
          <w:rFonts w:hint="eastAsia" w:ascii="黑体" w:hAnsi="黑体" w:eastAsia="黑体" w:cs="黑体"/>
          <w:sz w:val="28"/>
          <w:szCs w:val="28"/>
          <w:lang w:bidi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bidi="zh-CN"/>
        </w:rPr>
        <w:t>5</w:t>
      </w:r>
      <w:r>
        <w:rPr>
          <w:rFonts w:hint="eastAsia" w:ascii="黑体" w:hAnsi="黑体" w:eastAsia="黑体" w:cs="黑体"/>
          <w:sz w:val="28"/>
          <w:szCs w:val="28"/>
          <w:lang w:bidi="zh-CN"/>
        </w:rPr>
        <w:t xml:space="preserve">                                              编号：</w:t>
      </w:r>
      <w:bookmarkEnd w:id="0"/>
    </w:p>
    <w:p w14:paraId="65EF3DF3">
      <w:pPr>
        <w:pStyle w:val="3"/>
        <w:ind w:left="0"/>
        <w:jc w:val="center"/>
        <w:outlineLvl w:val="0"/>
        <w:rPr>
          <w:rStyle w:val="10"/>
          <w:rFonts w:hint="eastAsia" w:ascii="华文中宋" w:hAnsi="华文中宋" w:eastAsia="华文中宋" w:cs="华文中宋"/>
          <w:sz w:val="32"/>
          <w:szCs w:val="32"/>
        </w:rPr>
      </w:pPr>
      <w:bookmarkStart w:id="1" w:name="_Toc15654"/>
      <w:bookmarkStart w:id="2" w:name="_Toc18114"/>
      <w:bookmarkStart w:id="3" w:name="_Toc13942"/>
      <w:bookmarkStart w:id="4" w:name="_Toc6135"/>
      <w:bookmarkStart w:id="5" w:name="_Toc15928"/>
      <w:bookmarkStart w:id="6" w:name="_Toc25761"/>
      <w:bookmarkStart w:id="7" w:name="_Toc28896"/>
      <w:bookmarkStart w:id="8" w:name="_Toc28405"/>
      <w:bookmarkStart w:id="9" w:name="_Toc12613"/>
      <w:r>
        <w:rPr>
          <w:rStyle w:val="10"/>
          <w:rFonts w:hint="eastAsia" w:ascii="华文中宋" w:hAnsi="华文中宋" w:eastAsia="华文中宋" w:cs="华文中宋"/>
          <w:sz w:val="32"/>
          <w:szCs w:val="32"/>
        </w:rPr>
        <w:t>温州模具智能制造园落位意向书</w:t>
      </w:r>
      <w:bookmarkEnd w:id="1"/>
    </w:p>
    <w:p w14:paraId="125BC776">
      <w:pPr>
        <w:spacing w:line="460" w:lineRule="exact"/>
        <w:jc w:val="center"/>
        <w:rPr>
          <w:rFonts w:hint="eastAsia" w:ascii="华文中宋" w:hAnsi="华文中宋" w:eastAsia="华文中宋" w:cs="华文中宋"/>
          <w:sz w:val="32"/>
          <w:szCs w:val="32"/>
          <w:lang w:val="zh-TW" w:bidi="zh-TW"/>
        </w:rPr>
      </w:pPr>
    </w:p>
    <w:p w14:paraId="4C0B1AE6">
      <w:pPr>
        <w:spacing w:line="460" w:lineRule="exact"/>
        <w:rPr>
          <w:rFonts w:ascii="仿宋_GB2312" w:hAnsi="仿宋_GB2312" w:eastAsia="仿宋_GB2312" w:cs="仿宋_GB2312"/>
          <w:b/>
          <w:bCs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bidi="zh-TW"/>
        </w:rPr>
        <w:t>甲方：温州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bidi="zh-TW"/>
        </w:rPr>
        <w:t>市浙瓯模具有限公司</w:t>
      </w:r>
    </w:p>
    <w:p w14:paraId="697323A4">
      <w:pPr>
        <w:spacing w:line="460" w:lineRule="exact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bidi="zh-TW"/>
        </w:rPr>
        <w:t>乙方：</w:t>
      </w:r>
    </w:p>
    <w:p w14:paraId="1293E9D0">
      <w:pPr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经甲、乙双方友好协商，现就</w:t>
      </w:r>
      <w:bookmarkStart w:id="10" w:name="OLE_LINK3"/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认购/租赁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甲方位于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温州模具智能制造园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招商标的物</w:t>
      </w:r>
      <w:bookmarkEnd w:id="10"/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，达成如下意向条款，以供各方遵守：</w:t>
      </w:r>
    </w:p>
    <w:p w14:paraId="6451F553">
      <w:pPr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一、乙方认购/租赁甲方位于温州模具智能制造园招商标的物为如下：</w:t>
      </w:r>
    </w:p>
    <w:tbl>
      <w:tblPr>
        <w:tblStyle w:val="7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585"/>
        <w:gridCol w:w="1643"/>
        <w:gridCol w:w="1935"/>
        <w:gridCol w:w="2385"/>
      </w:tblGrid>
      <w:tr w14:paraId="6B75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6" w:type="dxa"/>
          </w:tcPr>
          <w:p w14:paraId="1A10D79C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bookmarkStart w:id="11" w:name="_GoBack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zh-TW"/>
              </w:rPr>
              <w:t>标的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物</w:t>
            </w:r>
          </w:p>
        </w:tc>
        <w:tc>
          <w:tcPr>
            <w:tcW w:w="1585" w:type="dxa"/>
          </w:tcPr>
          <w:p w14:paraId="39FFEA94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意向</w:t>
            </w:r>
          </w:p>
        </w:tc>
        <w:tc>
          <w:tcPr>
            <w:tcW w:w="1643" w:type="dxa"/>
          </w:tcPr>
          <w:p w14:paraId="2FB35566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所在楼栋</w:t>
            </w:r>
          </w:p>
        </w:tc>
        <w:tc>
          <w:tcPr>
            <w:tcW w:w="1935" w:type="dxa"/>
          </w:tcPr>
          <w:p w14:paraId="08205787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zh-TW"/>
              </w:rPr>
              <w:t>所在楼层</w:t>
            </w:r>
          </w:p>
        </w:tc>
        <w:tc>
          <w:tcPr>
            <w:tcW w:w="2385" w:type="dxa"/>
          </w:tcPr>
          <w:p w14:paraId="1C7E60CD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建筑面积（㎡）</w:t>
            </w:r>
          </w:p>
        </w:tc>
      </w:tr>
      <w:tr w14:paraId="14DC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716" w:type="dxa"/>
            <w:vMerge w:val="restart"/>
            <w:vAlign w:val="center"/>
          </w:tcPr>
          <w:p w14:paraId="5DB43AE9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厂房</w:t>
            </w:r>
          </w:p>
          <w:p w14:paraId="0C7A3387">
            <w:pPr>
              <w:spacing w:line="46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出售</w:t>
            </w:r>
            <w:r>
              <w:rPr>
                <w:rFonts w:ascii="仿宋" w:hAnsi="仿宋" w:eastAsia="仿宋"/>
              </w:rPr>
              <w:t>□</w:t>
            </w:r>
          </w:p>
          <w:p w14:paraId="3214F997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" w:hAnsi="仿宋" w:eastAsia="仿宋"/>
              </w:rPr>
              <w:t>租赁</w:t>
            </w:r>
            <w:r>
              <w:rPr>
                <w:rFonts w:ascii="仿宋" w:hAnsi="仿宋" w:eastAsia="仿宋"/>
              </w:rPr>
              <w:t>□</w:t>
            </w:r>
          </w:p>
        </w:tc>
        <w:tc>
          <w:tcPr>
            <w:tcW w:w="1585" w:type="dxa"/>
            <w:vAlign w:val="center"/>
          </w:tcPr>
          <w:p w14:paraId="2ACB2CC4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第一意向</w:t>
            </w:r>
          </w:p>
        </w:tc>
        <w:tc>
          <w:tcPr>
            <w:tcW w:w="1643" w:type="dxa"/>
          </w:tcPr>
          <w:p w14:paraId="7506A19C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935" w:type="dxa"/>
          </w:tcPr>
          <w:p w14:paraId="7DD5ACAF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2385" w:type="dxa"/>
          </w:tcPr>
          <w:p w14:paraId="3555F09D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</w:tr>
      <w:tr w14:paraId="68565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716" w:type="dxa"/>
            <w:vMerge w:val="continue"/>
            <w:vAlign w:val="center"/>
          </w:tcPr>
          <w:p w14:paraId="0CA6CFD3">
            <w:pPr>
              <w:spacing w:line="4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585" w:type="dxa"/>
            <w:vAlign w:val="center"/>
          </w:tcPr>
          <w:p w14:paraId="423E3E5A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第二意向</w:t>
            </w:r>
          </w:p>
        </w:tc>
        <w:tc>
          <w:tcPr>
            <w:tcW w:w="1643" w:type="dxa"/>
          </w:tcPr>
          <w:p w14:paraId="06801CE0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935" w:type="dxa"/>
          </w:tcPr>
          <w:p w14:paraId="753EF877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2385" w:type="dxa"/>
          </w:tcPr>
          <w:p w14:paraId="09B254E6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</w:tr>
      <w:tr w14:paraId="5DB0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6" w:type="dxa"/>
            <w:vMerge w:val="restart"/>
            <w:vAlign w:val="center"/>
          </w:tcPr>
          <w:p w14:paraId="2F87229B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zh-TW"/>
              </w:rPr>
              <w:t>研发办公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楼</w:t>
            </w:r>
          </w:p>
        </w:tc>
        <w:tc>
          <w:tcPr>
            <w:tcW w:w="1585" w:type="dxa"/>
            <w:vAlign w:val="center"/>
          </w:tcPr>
          <w:p w14:paraId="6341F715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第一意向</w:t>
            </w:r>
          </w:p>
        </w:tc>
        <w:tc>
          <w:tcPr>
            <w:tcW w:w="1643" w:type="dxa"/>
          </w:tcPr>
          <w:p w14:paraId="190D385C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935" w:type="dxa"/>
          </w:tcPr>
          <w:p w14:paraId="1A96E525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2385" w:type="dxa"/>
          </w:tcPr>
          <w:p w14:paraId="30D40B4F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</w:tr>
      <w:tr w14:paraId="3C7DB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16" w:type="dxa"/>
            <w:vMerge w:val="continue"/>
          </w:tcPr>
          <w:p w14:paraId="44507436">
            <w:pPr>
              <w:spacing w:line="4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585" w:type="dxa"/>
            <w:vAlign w:val="center"/>
          </w:tcPr>
          <w:p w14:paraId="6E86AB67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第二意向</w:t>
            </w:r>
          </w:p>
        </w:tc>
        <w:tc>
          <w:tcPr>
            <w:tcW w:w="1643" w:type="dxa"/>
          </w:tcPr>
          <w:p w14:paraId="7A560C3B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935" w:type="dxa"/>
          </w:tcPr>
          <w:p w14:paraId="4099CEFA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2385" w:type="dxa"/>
          </w:tcPr>
          <w:p w14:paraId="46718DD0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</w:tr>
      <w:tr w14:paraId="01929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16" w:type="dxa"/>
            <w:vMerge w:val="restart"/>
          </w:tcPr>
          <w:p w14:paraId="1927668E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bidi="zh-TW"/>
              </w:rPr>
            </w:pPr>
          </w:p>
          <w:p w14:paraId="72A4C372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zh-TW"/>
              </w:rPr>
              <w:t>宿舍楼</w:t>
            </w:r>
          </w:p>
        </w:tc>
        <w:tc>
          <w:tcPr>
            <w:tcW w:w="1585" w:type="dxa"/>
            <w:vAlign w:val="center"/>
          </w:tcPr>
          <w:p w14:paraId="6C807AEE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第一意向</w:t>
            </w:r>
          </w:p>
        </w:tc>
        <w:tc>
          <w:tcPr>
            <w:tcW w:w="1643" w:type="dxa"/>
          </w:tcPr>
          <w:p w14:paraId="00BC39E1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935" w:type="dxa"/>
          </w:tcPr>
          <w:p w14:paraId="66E93F21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2385" w:type="dxa"/>
          </w:tcPr>
          <w:p w14:paraId="45AED36D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</w:tr>
      <w:tr w14:paraId="587F1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16" w:type="dxa"/>
            <w:vMerge w:val="continue"/>
          </w:tcPr>
          <w:p w14:paraId="66154AC8">
            <w:pPr>
              <w:spacing w:line="4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585" w:type="dxa"/>
            <w:vAlign w:val="center"/>
          </w:tcPr>
          <w:p w14:paraId="3B7E9F9D"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zh-TW"/>
              </w:rPr>
              <w:t>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TW" w:bidi="zh-TW"/>
              </w:rPr>
              <w:t>意向</w:t>
            </w:r>
          </w:p>
        </w:tc>
        <w:tc>
          <w:tcPr>
            <w:tcW w:w="1643" w:type="dxa"/>
          </w:tcPr>
          <w:p w14:paraId="3000685A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1935" w:type="dxa"/>
          </w:tcPr>
          <w:p w14:paraId="70835964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  <w:tc>
          <w:tcPr>
            <w:tcW w:w="2385" w:type="dxa"/>
          </w:tcPr>
          <w:p w14:paraId="5FC36F71">
            <w:pPr>
              <w:spacing w:line="460" w:lineRule="exact"/>
              <w:ind w:firstLine="560" w:firstLineChars="200"/>
              <w:jc w:val="left"/>
              <w:rPr>
                <w:rFonts w:ascii="仿宋_GB2312" w:hAnsi="仿宋_GB2312" w:eastAsia="仿宋_GB2312" w:cs="仿宋_GB2312"/>
                <w:sz w:val="28"/>
                <w:szCs w:val="28"/>
                <w:lang w:val="zh-TW" w:bidi="zh-TW"/>
              </w:rPr>
            </w:pPr>
          </w:p>
        </w:tc>
      </w:tr>
      <w:bookmarkEnd w:id="11"/>
    </w:tbl>
    <w:p w14:paraId="7661CCC3">
      <w:pPr>
        <w:pStyle w:val="4"/>
        <w:spacing w:line="460" w:lineRule="exact"/>
        <w:ind w:left="0"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二、标的物分割单位</w:t>
      </w:r>
    </w:p>
    <w:p w14:paraId="00815B14">
      <w:pPr>
        <w:pStyle w:val="4"/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1.1-9#、14-17#、19-22#丙类厂房招商按“层”招商。</w:t>
      </w:r>
    </w:p>
    <w:p w14:paraId="21B65030">
      <w:pPr>
        <w:pStyle w:val="4"/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2.10#、11#、12#、13#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15#、19#丙类厂房为“双拼”厂房（单层可分割为两个“单元”），按“单元”招商。</w:t>
      </w:r>
    </w:p>
    <w:p w14:paraId="2E2EA645">
      <w:pPr>
        <w:pStyle w:val="4"/>
        <w:spacing w:line="460" w:lineRule="exact"/>
        <w:ind w:left="0"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3.23#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宿舍楼、</w:t>
      </w:r>
      <w:r>
        <w:rPr>
          <w:rFonts w:hint="eastAsia" w:ascii="仿宋_GB2312" w:hAnsi="仿宋_GB2312" w:eastAsia="仿宋_GB2312" w:cs="仿宋_GB2312"/>
          <w:sz w:val="28"/>
          <w:szCs w:val="28"/>
        </w:rPr>
        <w:t>18#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研发办公楼按“单元”招商。</w:t>
      </w:r>
    </w:p>
    <w:p w14:paraId="3A6A2C03">
      <w:pPr>
        <w:pStyle w:val="4"/>
        <w:spacing w:line="460" w:lineRule="exact"/>
        <w:ind w:left="0" w:firstLine="5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三、标准厂房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产生两个及以上符合条件的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购买/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租赁意向人的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按照以下规则进行筛选落位：</w:t>
      </w:r>
    </w:p>
    <w:p w14:paraId="1168E0CA">
      <w:pPr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首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先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按照“行业优先”原则，以模具制造及以模具为核心的装备制造企业优先购买/租赁；其次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按照“面积优先”原则，由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申请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面积大的企业进行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购买/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租赁；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再次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按照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报名时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上年度企业年税收收入贡献度，由贡献度较大的企业进行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购买/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租赁；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最后在公证机构的监督下，按照随机抽签方式进行现场抽签，由中签的企业进行购买/租赁。</w:t>
      </w:r>
    </w:p>
    <w:p w14:paraId="7F3258D1">
      <w:pPr>
        <w:pStyle w:val="5"/>
        <w:spacing w:line="460" w:lineRule="exact"/>
        <w:ind w:left="0" w:leftChars="0" w:firstLine="560" w:firstLineChars="200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四、研发办公楼产生两个及以上符合条件的租赁意向人，先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按照“面积优先”原则，由租赁面积大的企业进行租赁；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再按租赁意向人缴纳意向金（到账时间为准）的先后顺序，由先缴纳意向金的租赁意向人进行租赁。</w:t>
      </w:r>
    </w:p>
    <w:p w14:paraId="5B137C64">
      <w:pPr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五、宿舍楼第2、3层（商业配套区）先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按照“面积优先”原则，由租赁面积大的企业进行租赁；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再按租赁意向人缴纳意向金（到账时间为准）的先后顺序，由先缴纳意向金的租赁意向人进行租赁。第4-14层“员工公寓”以园区内入驻企业优先租赁，按照企业实际需求数量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根据双方签订的《租赁合同》/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《买卖合同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》编号顺序，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从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先A栋入驻完成再到B栋，从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宿舍楼顶层开始、从东边到西边、按照房间顺序号依次确定配套宿舍。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在园区正式开园后，仍有宿舍房间空置的，可以以整体包租方式公开招商。</w:t>
      </w:r>
    </w:p>
    <w:p w14:paraId="31087986">
      <w:pPr>
        <w:spacing w:line="4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lang w:bidi="zh-TW"/>
        </w:rPr>
      </w:pPr>
      <w:r>
        <w:rPr>
          <w:rFonts w:ascii="仿宋_GB2312" w:hAnsi="仿宋_GB2312" w:eastAsia="仿宋_GB2312" w:cs="仿宋_GB2312"/>
          <w:sz w:val="28"/>
          <w:szCs w:val="28"/>
          <w:lang w:bidi="zh-TW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意向书仅作为乙方有意向参与园区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标的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物招商的竞招证明，甲方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不保证乙方是否能入驻成功且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不给予任何承诺。</w:t>
      </w:r>
    </w:p>
    <w:p w14:paraId="75EE5882">
      <w:pPr>
        <w:pStyle w:val="6"/>
        <w:spacing w:after="0" w:line="460" w:lineRule="exact"/>
        <w:ind w:left="0" w:leftChars="0" w:firstLine="560" w:firstLineChars="200"/>
        <w:rPr>
          <w:rFonts w:ascii="仿宋_GB2312" w:hAnsi="宋体" w:eastAsia="仿宋_GB2312"/>
          <w:sz w:val="28"/>
          <w:szCs w:val="28"/>
          <w:lang w:val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、本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意向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书履行中发生争议的，</w:t>
      </w:r>
      <w:r>
        <w:rPr>
          <w:rFonts w:hint="eastAsia" w:ascii="仿宋_GB2312" w:hAnsi="宋体" w:eastAsia="仿宋_GB2312"/>
          <w:sz w:val="28"/>
          <w:szCs w:val="28"/>
        </w:rPr>
        <w:t>双方应协商解决；协商不成时，均可向甲方所在地人民法院起诉。</w:t>
      </w:r>
    </w:p>
    <w:p w14:paraId="3E5146D1">
      <w:pPr>
        <w:pStyle w:val="6"/>
        <w:ind w:left="0" w:leftChars="0" w:firstLine="560" w:firstLineChars="200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dotted"/>
          <w:lang w:bidi="zh-TW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、本意向书经甲乙双方盖章之日即生效。本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意向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书一式贰份，甲乙双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方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各执壹份。</w:t>
      </w:r>
    </w:p>
    <w:p w14:paraId="18DAC59B">
      <w:pPr>
        <w:spacing w:line="460" w:lineRule="exact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</w:p>
    <w:p w14:paraId="2A18108A">
      <w:pPr>
        <w:spacing w:line="460" w:lineRule="exact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</w:p>
    <w:p w14:paraId="4B72E954">
      <w:pPr>
        <w:spacing w:line="460" w:lineRule="exact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甲方（盖章）：                       乙方（盖章）：            </w:t>
      </w:r>
    </w:p>
    <w:p w14:paraId="283DB3F9">
      <w:pPr>
        <w:spacing w:line="460" w:lineRule="exact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</w:p>
    <w:p w14:paraId="7AF1FEA4">
      <w:pPr>
        <w:spacing w:line="460" w:lineRule="exact"/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 w:bidi="zh-TW"/>
        </w:rPr>
        <w:t>甲方代表：                           乙方代表：               </w:t>
      </w:r>
    </w:p>
    <w:p w14:paraId="22EB17CD">
      <w:pPr>
        <w:spacing w:line="460" w:lineRule="exact"/>
        <w:rPr>
          <w:rFonts w:hint="eastAsia" w:ascii="黑体" w:hAnsi="黑体" w:eastAsia="黑体" w:cs="黑体"/>
          <w:sz w:val="28"/>
          <w:szCs w:val="28"/>
          <w:lang w:bidi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签订时间：                           签订时间：   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0AE48E">
      <w:pPr>
        <w:pStyle w:val="11"/>
        <w:rPr>
          <w:color w:val="auto"/>
        </w:rPr>
      </w:pPr>
    </w:p>
    <w:p w14:paraId="6C901E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简小标宋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LAFAFP+TT9D71367BtCID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0582C"/>
    <w:rsid w:val="3E90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next w:val="4"/>
    <w:qFormat/>
    <w:uiPriority w:val="1"/>
    <w:pPr>
      <w:widowControl w:val="0"/>
      <w:ind w:left="155"/>
      <w:jc w:val="both"/>
    </w:pPr>
    <w:rPr>
      <w:rFonts w:ascii="宋体" w:hAnsi="宋体" w:eastAsia="宋体" w:cs="宋体"/>
      <w:kern w:val="2"/>
      <w:sz w:val="22"/>
      <w:szCs w:val="22"/>
      <w:lang w:val="en-US" w:eastAsia="zh-CN" w:bidi="ar-SA"/>
    </w:rPr>
  </w:style>
  <w:style w:type="paragraph" w:styleId="4">
    <w:name w:val="Body Text First Indent"/>
    <w:next w:val="5"/>
    <w:qFormat/>
    <w:uiPriority w:val="0"/>
    <w:pPr>
      <w:widowControl w:val="0"/>
      <w:ind w:left="155" w:firstLine="420" w:firstLineChars="100"/>
      <w:jc w:val="both"/>
    </w:pPr>
    <w:rPr>
      <w:rFonts w:ascii="Calibri" w:hAnsi="Calibri" w:eastAsia="文星简小标宋" w:cs="宋体"/>
      <w:kern w:val="2"/>
      <w:sz w:val="44"/>
      <w:lang w:val="en-US" w:eastAsia="zh-CN" w:bidi="ar-SA"/>
    </w:rPr>
  </w:style>
  <w:style w:type="paragraph" w:styleId="5">
    <w:name w:val="toc 6"/>
    <w:next w:val="1"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Body Text Indent"/>
    <w:unhideWhenUsed/>
    <w:qFormat/>
    <w:uiPriority w:val="99"/>
    <w:pPr>
      <w:widowControl w:val="0"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9">
    <w:name w:val="annotation reference"/>
    <w:unhideWhenUsed/>
    <w:qFormat/>
    <w:uiPriority w:val="99"/>
    <w:rPr>
      <w:sz w:val="21"/>
      <w:szCs w:val="21"/>
    </w:rPr>
  </w:style>
  <w:style w:type="character" w:customStyle="1" w:styleId="10">
    <w:name w:val="标题 1 Char"/>
    <w:qFormat/>
    <w:uiPriority w:val="9"/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LAFAFP+TT9D71367BtCID" w:hAnsi="Times New Roman" w:eastAsia="LAFAFP+TT9D71367BtCID" w:cs="LAFAFP+TT9D71367BtCID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2025-11-06T03:54:00Z</dcterms:created>
  <dc:creator>阮林洁</dc:creator>
  <cp:lastModifiedBy>阮林洁</cp:lastModifiedBy>
  <dcterms:modified xsi:type="dcterms:W3CDTF">2025-11-06T03:55:27Z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DFEF59ED8ED24BDFA1C8BCCE49F8EEA4_11</vt:lpwstr>
  </property>
  <property fmtid="{D5CDD505-2E9C-101B-9397-08002B2CF9AE}" pid="4" name="KSOTemplateDocerSaveRecord">
    <vt:lpwstr>eyJoZGlkIjoiZTQ0OWRjN2RkYjVmMjU5OTUyNTJlYzJkMDBkM2ZjZGIiLCJ1c2VySWQiOiIxOTc3MjI4NTYifQ==</vt:lpwstr>
  </property>
</Properties>
</file>